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DE48" w14:textId="3B6E864D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Regulamin </w:t>
      </w:r>
      <w:r w:rsidR="00BD6D86">
        <w:rPr>
          <w:b/>
          <w:bCs/>
        </w:rPr>
        <w:t>zakupu</w:t>
      </w:r>
      <w:r w:rsidRPr="00D471E5">
        <w:rPr>
          <w:b/>
          <w:bCs/>
        </w:rPr>
        <w:t xml:space="preserve"> </w:t>
      </w:r>
      <w:r w:rsidR="00BD6D86">
        <w:rPr>
          <w:b/>
          <w:bCs/>
        </w:rPr>
        <w:t>v</w:t>
      </w:r>
      <w:r w:rsidRPr="00D471E5">
        <w:rPr>
          <w:b/>
          <w:bCs/>
        </w:rPr>
        <w:t xml:space="preserve">oucherów </w:t>
      </w:r>
      <w:r w:rsidR="00BD6D86">
        <w:rPr>
          <w:b/>
          <w:bCs/>
        </w:rPr>
        <w:t>s</w:t>
      </w:r>
      <w:r w:rsidRPr="00D471E5">
        <w:rPr>
          <w:b/>
          <w:bCs/>
        </w:rPr>
        <w:t>zkoleniowych</w:t>
      </w:r>
    </w:p>
    <w:p w14:paraId="7EE95335" w14:textId="45C776F9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§1 Postanowienia </w:t>
      </w:r>
      <w:r w:rsidR="00BD6D86">
        <w:rPr>
          <w:b/>
          <w:bCs/>
        </w:rPr>
        <w:t>o</w:t>
      </w:r>
      <w:r w:rsidRPr="00D471E5">
        <w:rPr>
          <w:b/>
          <w:bCs/>
        </w:rPr>
        <w:t>gólne</w:t>
      </w:r>
    </w:p>
    <w:p w14:paraId="582A1D66" w14:textId="5E3B231F" w:rsidR="00D471E5" w:rsidRPr="00D471E5" w:rsidRDefault="00D471E5" w:rsidP="00316B09">
      <w:pPr>
        <w:numPr>
          <w:ilvl w:val="0"/>
          <w:numId w:val="16"/>
        </w:numPr>
        <w:ind w:left="567"/>
      </w:pPr>
      <w:r w:rsidRPr="00D471E5">
        <w:t xml:space="preserve">Niniejszy regulamin określa zasady otrzymywania i korzystania z voucherów szkoleniowych oferowanych przez </w:t>
      </w:r>
      <w:r w:rsidR="00286B15">
        <w:t>EY Academy of Business</w:t>
      </w:r>
      <w:r w:rsidRPr="00D471E5">
        <w:t>.</w:t>
      </w:r>
    </w:p>
    <w:p w14:paraId="62B6C9B7" w14:textId="77777777" w:rsidR="00D471E5" w:rsidRDefault="00D471E5" w:rsidP="00316B09">
      <w:pPr>
        <w:numPr>
          <w:ilvl w:val="0"/>
          <w:numId w:val="16"/>
        </w:numPr>
        <w:ind w:left="567"/>
      </w:pPr>
      <w:r w:rsidRPr="00D471E5">
        <w:t>Voucher jest bezzwrotny i nie stanowi zaliczki zwrotnej.</w:t>
      </w:r>
    </w:p>
    <w:p w14:paraId="7AB0B44F" w14:textId="11D0B638" w:rsidR="005F7F1D" w:rsidRDefault="005F7F1D" w:rsidP="00316B09">
      <w:pPr>
        <w:numPr>
          <w:ilvl w:val="0"/>
          <w:numId w:val="16"/>
        </w:numPr>
        <w:ind w:left="567"/>
      </w:pPr>
      <w:r>
        <w:t>Potwierdzenie zakupu vouchera jest faktura i jej opłacanie</w:t>
      </w:r>
    </w:p>
    <w:p w14:paraId="742E4069" w14:textId="405E2A89" w:rsidR="005F7F1D" w:rsidRPr="00D471E5" w:rsidRDefault="005F7F1D" w:rsidP="00316B09">
      <w:pPr>
        <w:numPr>
          <w:ilvl w:val="0"/>
          <w:numId w:val="16"/>
        </w:numPr>
        <w:ind w:left="567"/>
      </w:pPr>
      <w:r>
        <w:t xml:space="preserve">Na życzenie możliwe jest otrzymanie graficznie przygotowanego vouchera prezentowego, w formie online bądź papierowej. </w:t>
      </w:r>
    </w:p>
    <w:p w14:paraId="19654E65" w14:textId="01981C32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§2 Przeznaczenie </w:t>
      </w:r>
      <w:r w:rsidR="00BD6D86">
        <w:rPr>
          <w:b/>
          <w:bCs/>
        </w:rPr>
        <w:t>v</w:t>
      </w:r>
      <w:r w:rsidRPr="00D471E5">
        <w:rPr>
          <w:b/>
          <w:bCs/>
        </w:rPr>
        <w:t>ouchera</w:t>
      </w:r>
    </w:p>
    <w:p w14:paraId="5E7D3528" w14:textId="1150E6A3" w:rsidR="00D471E5" w:rsidRPr="00D471E5" w:rsidRDefault="00D471E5" w:rsidP="00316B09">
      <w:pPr>
        <w:numPr>
          <w:ilvl w:val="0"/>
          <w:numId w:val="17"/>
        </w:numPr>
        <w:ind w:left="567"/>
      </w:pPr>
      <w:r w:rsidRPr="00D471E5">
        <w:t>Voucher jest przeznaczony wyłącznie na szkolenia opodatkowane jedną stawką VAT</w:t>
      </w:r>
      <w:r w:rsidR="005F7F1D">
        <w:t>.</w:t>
      </w:r>
    </w:p>
    <w:p w14:paraId="6BCE9C83" w14:textId="5FE9E49F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§3 Obowiązek </w:t>
      </w:r>
      <w:r w:rsidR="00BD6D86">
        <w:rPr>
          <w:b/>
          <w:bCs/>
        </w:rPr>
        <w:t>p</w:t>
      </w:r>
      <w:r w:rsidRPr="00D471E5">
        <w:rPr>
          <w:b/>
          <w:bCs/>
        </w:rPr>
        <w:t>odatkowy</w:t>
      </w:r>
    </w:p>
    <w:p w14:paraId="705748C5" w14:textId="77777777" w:rsidR="00D471E5" w:rsidRPr="00D471E5" w:rsidRDefault="00D471E5" w:rsidP="00316B09">
      <w:pPr>
        <w:numPr>
          <w:ilvl w:val="0"/>
          <w:numId w:val="18"/>
        </w:numPr>
        <w:ind w:left="567"/>
      </w:pPr>
      <w:r w:rsidRPr="00D471E5">
        <w:t>Voucher jest opodatkowany w dniu sprzedaży, co oznacza, że obowiązek podatkowy powstaje w dniu sprzedaży vouchera.</w:t>
      </w:r>
    </w:p>
    <w:p w14:paraId="5F8F9F15" w14:textId="7B15CE0A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§4 Warunki </w:t>
      </w:r>
      <w:r w:rsidR="00BD6D86">
        <w:rPr>
          <w:b/>
          <w:bCs/>
        </w:rPr>
        <w:t>k</w:t>
      </w:r>
      <w:r w:rsidRPr="00D471E5">
        <w:rPr>
          <w:b/>
          <w:bCs/>
        </w:rPr>
        <w:t xml:space="preserve">orzystania z </w:t>
      </w:r>
      <w:r w:rsidR="00BD6D86">
        <w:rPr>
          <w:b/>
          <w:bCs/>
        </w:rPr>
        <w:t>v</w:t>
      </w:r>
      <w:r w:rsidRPr="00D471E5">
        <w:rPr>
          <w:b/>
          <w:bCs/>
        </w:rPr>
        <w:t>ouchera</w:t>
      </w:r>
    </w:p>
    <w:p w14:paraId="66EE1E4F" w14:textId="77777777" w:rsidR="006457B9" w:rsidRDefault="006457B9" w:rsidP="006457B9">
      <w:pPr>
        <w:numPr>
          <w:ilvl w:val="0"/>
          <w:numId w:val="19"/>
        </w:numPr>
        <w:ind w:left="567"/>
      </w:pPr>
      <w:r w:rsidRPr="00D471E5">
        <w:t>Voucher może być wystawiony na dowolną kwotę</w:t>
      </w:r>
      <w:r>
        <w:t>.</w:t>
      </w:r>
    </w:p>
    <w:p w14:paraId="02033ADB" w14:textId="77777777" w:rsidR="00D471E5" w:rsidRPr="00D471E5" w:rsidRDefault="00D471E5" w:rsidP="00316B09">
      <w:pPr>
        <w:numPr>
          <w:ilvl w:val="0"/>
          <w:numId w:val="19"/>
        </w:numPr>
        <w:ind w:left="567"/>
      </w:pPr>
      <w:r w:rsidRPr="00D471E5">
        <w:t>Voucher może być na okaziciela.</w:t>
      </w:r>
    </w:p>
    <w:p w14:paraId="50F58A98" w14:textId="3F47871E" w:rsidR="00D471E5" w:rsidRPr="00D471E5" w:rsidRDefault="00D471E5" w:rsidP="00316B09">
      <w:pPr>
        <w:numPr>
          <w:ilvl w:val="0"/>
          <w:numId w:val="19"/>
        </w:numPr>
        <w:ind w:left="567"/>
      </w:pPr>
      <w:r w:rsidRPr="00D471E5">
        <w:t xml:space="preserve">Termin wykorzystania vouchera wynosi maksymalnie 12 miesięcy od daty zakupu. </w:t>
      </w:r>
      <w:r w:rsidR="00286B15">
        <w:t>Data zakupu tożasama jest z datą wystawienia faktury.</w:t>
      </w:r>
    </w:p>
    <w:p w14:paraId="76D2DB69" w14:textId="77777777" w:rsidR="00D471E5" w:rsidRPr="00D471E5" w:rsidRDefault="00D471E5" w:rsidP="00316B09">
      <w:pPr>
        <w:numPr>
          <w:ilvl w:val="0"/>
          <w:numId w:val="19"/>
        </w:numPr>
        <w:ind w:left="567"/>
      </w:pPr>
      <w:r w:rsidRPr="00D471E5">
        <w:t>Voucher jest bezzwrotny. W przypadku niewykorzystania vouchera w terminie, wpłata przepada.</w:t>
      </w:r>
    </w:p>
    <w:p w14:paraId="12383519" w14:textId="77777777" w:rsidR="00D471E5" w:rsidRPr="00D471E5" w:rsidRDefault="00D471E5" w:rsidP="00316B09">
      <w:pPr>
        <w:numPr>
          <w:ilvl w:val="0"/>
          <w:numId w:val="19"/>
        </w:numPr>
        <w:ind w:left="567"/>
      </w:pPr>
      <w:r w:rsidRPr="00D471E5">
        <w:t>Voucher nie podlega wymianie na środki pieniężne.</w:t>
      </w:r>
    </w:p>
    <w:p w14:paraId="2BB00719" w14:textId="77777777" w:rsidR="006457B9" w:rsidRDefault="00D471E5" w:rsidP="00316B09">
      <w:pPr>
        <w:numPr>
          <w:ilvl w:val="0"/>
          <w:numId w:val="19"/>
        </w:numPr>
        <w:ind w:left="567"/>
      </w:pPr>
      <w:r w:rsidRPr="00D471E5">
        <w:t>Posiadacz vouchera może posługiwać się nim wielokrotnie aż do wyczerpania jego wartości bądź upłynięcia terminu ważności.</w:t>
      </w:r>
    </w:p>
    <w:p w14:paraId="17776FDE" w14:textId="44EDE0A2" w:rsidR="006457B9" w:rsidRPr="006457B9" w:rsidRDefault="006457B9" w:rsidP="006457B9">
      <w:pPr>
        <w:numPr>
          <w:ilvl w:val="0"/>
          <w:numId w:val="19"/>
        </w:numPr>
        <w:ind w:left="567"/>
        <w:rPr>
          <w:color w:val="156082" w:themeColor="accent1"/>
        </w:rPr>
      </w:pPr>
      <w:r w:rsidRPr="006457B9">
        <w:rPr>
          <w:color w:val="156082" w:themeColor="accent1"/>
        </w:rPr>
        <w:t>W przypadku zakupu vouchera o wartości co najmniej 30 000 PLN, nabywcy przysługuje dodatkowy bonus w postaci szkoleń o łącznej wartości 10% wartości zakupionego vouchera. Dodatkowe szkolenia muszą zostać zrealizowane w okresie ważności vouchera i zgodnie z aktualną ofertą szkoleniową. Bonus nie podlega wymianie na środki</w:t>
      </w:r>
      <w:r>
        <w:rPr>
          <w:color w:val="156082" w:themeColor="accent1"/>
        </w:rPr>
        <w:t>.</w:t>
      </w:r>
    </w:p>
    <w:p w14:paraId="386450F8" w14:textId="4EB9E6DF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§5 Przenoszenie </w:t>
      </w:r>
      <w:r w:rsidR="00BD6D86">
        <w:rPr>
          <w:b/>
          <w:bCs/>
        </w:rPr>
        <w:t>v</w:t>
      </w:r>
      <w:r w:rsidRPr="00D471E5">
        <w:rPr>
          <w:b/>
          <w:bCs/>
        </w:rPr>
        <w:t>ouchera</w:t>
      </w:r>
    </w:p>
    <w:p w14:paraId="7B8303E5" w14:textId="77777777" w:rsidR="00D471E5" w:rsidRPr="00D471E5" w:rsidRDefault="00D471E5" w:rsidP="00316B09">
      <w:pPr>
        <w:numPr>
          <w:ilvl w:val="0"/>
          <w:numId w:val="20"/>
        </w:numPr>
        <w:ind w:left="567"/>
      </w:pPr>
      <w:r w:rsidRPr="00D471E5">
        <w:t>Voucher może być przeniesiony na inną osobę, ale nie na inną firmę.</w:t>
      </w:r>
    </w:p>
    <w:p w14:paraId="6C39652B" w14:textId="77777777" w:rsidR="00D471E5" w:rsidRPr="00D471E5" w:rsidRDefault="00D471E5" w:rsidP="00316B09">
      <w:pPr>
        <w:numPr>
          <w:ilvl w:val="0"/>
          <w:numId w:val="20"/>
        </w:numPr>
        <w:ind w:left="567"/>
      </w:pPr>
      <w:r w:rsidRPr="00D471E5">
        <w:t>Możliwa jest podmiana osoby korzystającej z vouchera, jednak nie jest możliwa podmiana firmy ani zmiana faktury z osoby fizycznej na firmę.</w:t>
      </w:r>
    </w:p>
    <w:p w14:paraId="70EB21EC" w14:textId="7F295F55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§6 Wybór </w:t>
      </w:r>
      <w:r w:rsidR="00032311">
        <w:rPr>
          <w:b/>
          <w:bCs/>
        </w:rPr>
        <w:t>i realizacja s</w:t>
      </w:r>
      <w:r w:rsidRPr="00D471E5">
        <w:rPr>
          <w:b/>
          <w:bCs/>
        </w:rPr>
        <w:t>zkolenia</w:t>
      </w:r>
    </w:p>
    <w:p w14:paraId="07814BF4" w14:textId="25BEF933" w:rsidR="00D471E5" w:rsidRDefault="00D471E5" w:rsidP="00316B09">
      <w:pPr>
        <w:numPr>
          <w:ilvl w:val="0"/>
          <w:numId w:val="21"/>
        </w:numPr>
        <w:ind w:left="567"/>
      </w:pPr>
      <w:r w:rsidRPr="00D471E5">
        <w:t>Właściciel vouchera może wybrać dowolne szkolenie znajdujące się w ofercie na stron</w:t>
      </w:r>
      <w:r w:rsidR="00286B15">
        <w:t>ach:</w:t>
      </w:r>
      <w:r w:rsidRPr="00D471E5">
        <w:t xml:space="preserve"> academyobusiness.pl</w:t>
      </w:r>
      <w:r w:rsidR="00286B15">
        <w:t xml:space="preserve">, academy-of-business.com, </w:t>
      </w:r>
      <w:r w:rsidR="00286B15" w:rsidRPr="00286B15">
        <w:t>elearning.academyofbusiness.ey.com</w:t>
      </w:r>
      <w:r w:rsidR="00286B15">
        <w:t xml:space="preserve"> </w:t>
      </w:r>
    </w:p>
    <w:p w14:paraId="2ACCB76F" w14:textId="706CFA14" w:rsidR="00032311" w:rsidRPr="00D471E5" w:rsidRDefault="00032311" w:rsidP="00316B09">
      <w:pPr>
        <w:numPr>
          <w:ilvl w:val="0"/>
          <w:numId w:val="21"/>
        </w:numPr>
        <w:ind w:left="567"/>
      </w:pPr>
      <w:r>
        <w:t>Oferta dotyczy szkoleń otwartych</w:t>
      </w:r>
      <w:r w:rsidR="005F7F1D">
        <w:t xml:space="preserve"> (stacjonarne, online live, hybryda), szkoleń zamkniętych (in-house, in-company)</w:t>
      </w:r>
      <w:r>
        <w:t>, e-learningów, konferencji i innych wydarzeń płatnych dostępnych na academyofbusiness.pl. Oferta nie dotyczy programów partnerskich (w tym niektórych studiów podyplomowych).</w:t>
      </w:r>
    </w:p>
    <w:p w14:paraId="064B94CE" w14:textId="77777777" w:rsidR="00D471E5" w:rsidRDefault="00D471E5" w:rsidP="00316B09">
      <w:pPr>
        <w:numPr>
          <w:ilvl w:val="0"/>
          <w:numId w:val="21"/>
        </w:numPr>
        <w:ind w:left="567"/>
      </w:pPr>
      <w:r w:rsidRPr="00D471E5">
        <w:lastRenderedPageBreak/>
        <w:t>Termin usługi szkoleniowej realizowanej w ramach vouchera zależny jest od dostępności miejsc na wybrane szkolenie lub zebrania się grupy kursowej.</w:t>
      </w:r>
    </w:p>
    <w:p w14:paraId="1C98490D" w14:textId="77777777" w:rsidR="00D471E5" w:rsidRDefault="00D471E5" w:rsidP="00316B09">
      <w:pPr>
        <w:numPr>
          <w:ilvl w:val="0"/>
          <w:numId w:val="21"/>
        </w:numPr>
        <w:ind w:left="567"/>
      </w:pPr>
      <w:r w:rsidRPr="00D471E5">
        <w:t>Rozpoczęcie kursu/szkolenia opłaconego voucherem musi przypadać na okres ważności vouchera.</w:t>
      </w:r>
    </w:p>
    <w:p w14:paraId="5E2CA77C" w14:textId="52A32903" w:rsidR="00032311" w:rsidRPr="00D471E5" w:rsidRDefault="00032311" w:rsidP="00316B09">
      <w:pPr>
        <w:numPr>
          <w:ilvl w:val="0"/>
          <w:numId w:val="21"/>
        </w:numPr>
        <w:ind w:left="567"/>
      </w:pPr>
      <w:r w:rsidRPr="00032311">
        <w:t>EY Academy of Business zastrzega sobie prawo do odwołania szkolenia. W takim przypadku uczestnikowi zostanie zaproponowany nowy termin szkolenia.</w:t>
      </w:r>
    </w:p>
    <w:p w14:paraId="193743A1" w14:textId="5FEAE7F3" w:rsidR="00D471E5" w:rsidRPr="00D471E5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§7 Procedura </w:t>
      </w:r>
      <w:r w:rsidR="00032311">
        <w:rPr>
          <w:b/>
          <w:bCs/>
        </w:rPr>
        <w:t>z</w:t>
      </w:r>
      <w:r w:rsidRPr="00D471E5">
        <w:rPr>
          <w:b/>
          <w:bCs/>
        </w:rPr>
        <w:t xml:space="preserve">akupu i </w:t>
      </w:r>
      <w:r w:rsidR="00032311">
        <w:rPr>
          <w:b/>
          <w:bCs/>
        </w:rPr>
        <w:t>r</w:t>
      </w:r>
      <w:r w:rsidRPr="00D471E5">
        <w:rPr>
          <w:b/>
          <w:bCs/>
        </w:rPr>
        <w:t xml:space="preserve">ealizacji </w:t>
      </w:r>
      <w:r w:rsidR="00032311">
        <w:rPr>
          <w:b/>
          <w:bCs/>
        </w:rPr>
        <w:t>v</w:t>
      </w:r>
      <w:r w:rsidRPr="00D471E5">
        <w:rPr>
          <w:b/>
          <w:bCs/>
        </w:rPr>
        <w:t>ouchera</w:t>
      </w:r>
    </w:p>
    <w:p w14:paraId="04C1F747" w14:textId="2B30E76B" w:rsidR="00D471E5" w:rsidRPr="00D471E5" w:rsidRDefault="00D471E5" w:rsidP="00316B09">
      <w:pPr>
        <w:numPr>
          <w:ilvl w:val="0"/>
          <w:numId w:val="22"/>
        </w:numPr>
        <w:ind w:left="567"/>
      </w:pPr>
      <w:r w:rsidRPr="00D471E5">
        <w:t>Dokonując zgłoszenia na kurs/szkolenie, w formularzu zgłoszeniowym należy wpisać w polu „</w:t>
      </w:r>
      <w:r w:rsidR="00032311">
        <w:t>uwagi</w:t>
      </w:r>
      <w:r w:rsidRPr="00D471E5">
        <w:t>”</w:t>
      </w:r>
      <w:r w:rsidR="00032311">
        <w:t xml:space="preserve">, że szkolenie jest opłacane z vouchera oraz wyszczególnić </w:t>
      </w:r>
      <w:r w:rsidRPr="00D471E5">
        <w:t xml:space="preserve">numer </w:t>
      </w:r>
      <w:r w:rsidR="00032311">
        <w:t>faktury za voucher.</w:t>
      </w:r>
    </w:p>
    <w:p w14:paraId="20380DC6" w14:textId="77777777" w:rsidR="00D471E5" w:rsidRPr="00D471E5" w:rsidRDefault="00D471E5" w:rsidP="00316B09">
      <w:pPr>
        <w:numPr>
          <w:ilvl w:val="0"/>
          <w:numId w:val="22"/>
        </w:numPr>
        <w:ind w:left="567"/>
      </w:pPr>
      <w:r w:rsidRPr="00D471E5">
        <w:t>Zamawiający jest zobowiązany do zapłaty kwoty stanowiącej różnicę pomiędzy wartością vouchera a wartością usługi szkoleniowej, jeśli przewyższa ona wartość vouchera.</w:t>
      </w:r>
    </w:p>
    <w:p w14:paraId="2952049D" w14:textId="44859DF1" w:rsidR="00D471E5" w:rsidRPr="00032311" w:rsidRDefault="00D471E5" w:rsidP="00193219">
      <w:pPr>
        <w:rPr>
          <w:b/>
          <w:bCs/>
        </w:rPr>
      </w:pPr>
      <w:r w:rsidRPr="00D471E5">
        <w:rPr>
          <w:b/>
          <w:bCs/>
        </w:rPr>
        <w:t xml:space="preserve">§8 Postanowienia </w:t>
      </w:r>
      <w:r w:rsidR="00032311">
        <w:rPr>
          <w:b/>
          <w:bCs/>
        </w:rPr>
        <w:t>k</w:t>
      </w:r>
      <w:r w:rsidRPr="00D471E5">
        <w:rPr>
          <w:b/>
          <w:bCs/>
        </w:rPr>
        <w:t>ońcowe</w:t>
      </w:r>
    </w:p>
    <w:p w14:paraId="4A87B2C8" w14:textId="4663AFDA" w:rsidR="00D471E5" w:rsidRPr="00D471E5" w:rsidRDefault="00032311" w:rsidP="00316B09">
      <w:pPr>
        <w:numPr>
          <w:ilvl w:val="0"/>
          <w:numId w:val="23"/>
        </w:numPr>
        <w:ind w:left="567"/>
      </w:pPr>
      <w:r>
        <w:t xml:space="preserve">EY Academy of Business </w:t>
      </w:r>
      <w:r w:rsidR="00D471E5" w:rsidRPr="00D471E5">
        <w:t>zastrzega sobie prawo do zmiany regulaminu. Zmiany wchodzą w życie z dniem ich publikacji na stron</w:t>
      </w:r>
      <w:r>
        <w:t>ie</w:t>
      </w:r>
      <w:r w:rsidR="00D471E5" w:rsidRPr="00D471E5">
        <w:t xml:space="preserve"> internetow</w:t>
      </w:r>
      <w:r>
        <w:t>ej</w:t>
      </w:r>
      <w:r w:rsidR="00D471E5" w:rsidRPr="00D471E5">
        <w:t>.</w:t>
      </w:r>
    </w:p>
    <w:p w14:paraId="52E281E4" w14:textId="42FA3F11" w:rsidR="00D471E5" w:rsidRDefault="00D471E5" w:rsidP="00316B09">
      <w:pPr>
        <w:numPr>
          <w:ilvl w:val="0"/>
          <w:numId w:val="23"/>
        </w:numPr>
        <w:ind w:left="567"/>
      </w:pPr>
      <w:r w:rsidRPr="00D471E5">
        <w:t xml:space="preserve">Wykorzystanie vouchera na kursy/szkolenia jest jednoznaczne z akceptacją przez zamawiającego i/lub posiadacza „Ogólnych warunków świadczenia usług szkoleniowych organizowanych przez placówki kształcenia ustawicznego pod nazwą </w:t>
      </w:r>
      <w:r w:rsidR="00032311">
        <w:t>EY Academy of Business</w:t>
      </w:r>
      <w:r w:rsidRPr="00D471E5">
        <w:t>”.</w:t>
      </w:r>
    </w:p>
    <w:p w14:paraId="6A9BBD67" w14:textId="0FDA4B28" w:rsidR="00032311" w:rsidRPr="00D471E5" w:rsidRDefault="00032311" w:rsidP="00316B09">
      <w:pPr>
        <w:numPr>
          <w:ilvl w:val="0"/>
          <w:numId w:val="23"/>
        </w:numPr>
        <w:ind w:left="567"/>
      </w:pPr>
      <w:r>
        <w:t>Zakup vouchera jest jednoznaczny z ogólną akceptacją regulaminu vouchera.</w:t>
      </w:r>
    </w:p>
    <w:p w14:paraId="569DDC7F" w14:textId="59D56439" w:rsidR="00D471E5" w:rsidRPr="00D471E5" w:rsidRDefault="00D471E5" w:rsidP="00316B09">
      <w:pPr>
        <w:ind w:left="567"/>
      </w:pPr>
    </w:p>
    <w:p w14:paraId="35CEE749" w14:textId="77777777" w:rsidR="009B01D5" w:rsidRDefault="009B01D5" w:rsidP="00193219"/>
    <w:sectPr w:rsidR="009B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3A41" w14:textId="77777777" w:rsidR="006E0B99" w:rsidRDefault="006E0B99" w:rsidP="00BD6D86">
      <w:pPr>
        <w:spacing w:before="0"/>
      </w:pPr>
      <w:r>
        <w:separator/>
      </w:r>
    </w:p>
  </w:endnote>
  <w:endnote w:type="continuationSeparator" w:id="0">
    <w:p w14:paraId="6C42ECDA" w14:textId="77777777" w:rsidR="006E0B99" w:rsidRDefault="006E0B99" w:rsidP="00BD6D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Y Gothic Cond Medium">
    <w:panose1 w:val="02000606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B89D" w14:textId="77777777" w:rsidR="006E0B99" w:rsidRDefault="006E0B99" w:rsidP="00BD6D86">
      <w:pPr>
        <w:spacing w:before="0"/>
      </w:pPr>
      <w:r>
        <w:separator/>
      </w:r>
    </w:p>
  </w:footnote>
  <w:footnote w:type="continuationSeparator" w:id="0">
    <w:p w14:paraId="42062BE7" w14:textId="77777777" w:rsidR="006E0B99" w:rsidRDefault="006E0B99" w:rsidP="00BD6D8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903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7EF9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8845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9E9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14B4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85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83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83F26"/>
    <w:lvl w:ilvl="0">
      <w:start w:val="1"/>
      <w:numFmt w:val="bullet"/>
      <w:pStyle w:val="ListBullet2"/>
      <w:lvlText w:val="-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FFFFFF88"/>
    <w:multiLevelType w:val="singleLevel"/>
    <w:tmpl w:val="A4780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AA148A"/>
    <w:lvl w:ilvl="0">
      <w:start w:val="1"/>
      <w:numFmt w:val="bullet"/>
      <w:pStyle w:val="List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/>
        <w:sz w:val="20"/>
      </w:rPr>
    </w:lvl>
  </w:abstractNum>
  <w:abstractNum w:abstractNumId="10" w15:restartNumberingAfterBreak="0">
    <w:nsid w:val="05F41E1E"/>
    <w:multiLevelType w:val="multilevel"/>
    <w:tmpl w:val="1680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9214B"/>
    <w:multiLevelType w:val="multilevel"/>
    <w:tmpl w:val="F35A55E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17"/>
        </w:tabs>
        <w:ind w:left="1717" w:hanging="709"/>
      </w:pPr>
      <w:rPr>
        <w:rFonts w:hint="default"/>
      </w:rPr>
    </w:lvl>
  </w:abstractNum>
  <w:abstractNum w:abstractNumId="12" w15:restartNumberingAfterBreak="0">
    <w:nsid w:val="08060446"/>
    <w:multiLevelType w:val="multilevel"/>
    <w:tmpl w:val="46C6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0682D"/>
    <w:multiLevelType w:val="multilevel"/>
    <w:tmpl w:val="9E3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7F3C51"/>
    <w:multiLevelType w:val="multilevel"/>
    <w:tmpl w:val="A46C679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17"/>
        </w:tabs>
        <w:ind w:left="1717" w:hanging="709"/>
      </w:pPr>
      <w:rPr>
        <w:rFonts w:hint="default"/>
      </w:rPr>
    </w:lvl>
  </w:abstractNum>
  <w:abstractNum w:abstractNumId="15" w15:restartNumberingAfterBreak="0">
    <w:nsid w:val="244406C1"/>
    <w:multiLevelType w:val="multilevel"/>
    <w:tmpl w:val="AAF8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0272B"/>
    <w:multiLevelType w:val="multilevel"/>
    <w:tmpl w:val="134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C199A"/>
    <w:multiLevelType w:val="multilevel"/>
    <w:tmpl w:val="13F4F18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717"/>
        </w:tabs>
        <w:ind w:left="1717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17"/>
        </w:tabs>
        <w:ind w:left="1717" w:hanging="709"/>
      </w:pPr>
      <w:rPr>
        <w:rFonts w:hint="default"/>
      </w:rPr>
    </w:lvl>
  </w:abstractNum>
  <w:abstractNum w:abstractNumId="18" w15:restartNumberingAfterBreak="0">
    <w:nsid w:val="4390282D"/>
    <w:multiLevelType w:val="multilevel"/>
    <w:tmpl w:val="134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84B3F"/>
    <w:multiLevelType w:val="multilevel"/>
    <w:tmpl w:val="C4E0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E3BA8"/>
    <w:multiLevelType w:val="multilevel"/>
    <w:tmpl w:val="A2D2FA3A"/>
    <w:lvl w:ilvl="0">
      <w:start w:val="1"/>
      <w:numFmt w:val="upperRoman"/>
      <w:pStyle w:val="Heading1"/>
      <w:lvlText w:val="%1."/>
      <w:lvlJc w:val="left"/>
      <w:pPr>
        <w:tabs>
          <w:tab w:val="num" w:pos="-288"/>
        </w:tabs>
        <w:ind w:left="-1008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-648"/>
        </w:tabs>
        <w:ind w:left="-1008" w:firstLine="0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81"/>
        </w:tabs>
        <w:ind w:left="-299" w:firstLine="0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1141"/>
        </w:tabs>
        <w:ind w:left="-1008" w:firstLine="709"/>
      </w:pPr>
      <w:rPr>
        <w:rFonts w:hint="default"/>
        <w:b/>
        <w:i w:val="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6">
      <w:start w:val="1"/>
      <w:numFmt w:val="lowerRoman"/>
      <w:pStyle w:val="Heading7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Roman"/>
      <w:pStyle w:val="Heading8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1" w15:restartNumberingAfterBreak="0">
    <w:nsid w:val="69E67547"/>
    <w:multiLevelType w:val="multilevel"/>
    <w:tmpl w:val="D3DA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C1903"/>
    <w:multiLevelType w:val="multilevel"/>
    <w:tmpl w:val="8FB23C02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entative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0"/>
        </w:tabs>
        <w:ind w:left="7200" w:hanging="360"/>
      </w:pPr>
    </w:lvl>
    <w:lvl w:ilvl="3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entative="1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</w:lvl>
    <w:lvl w:ilvl="5" w:tentative="1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</w:lvl>
    <w:lvl w:ilvl="8" w:tentative="1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</w:lvl>
  </w:abstractNum>
  <w:abstractNum w:abstractNumId="23" w15:restartNumberingAfterBreak="0">
    <w:nsid w:val="7B123C63"/>
    <w:multiLevelType w:val="hybridMultilevel"/>
    <w:tmpl w:val="FF3C4D24"/>
    <w:lvl w:ilvl="0" w:tplc="CD48CDF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584362">
    <w:abstractNumId w:val="17"/>
  </w:num>
  <w:num w:numId="2" w16cid:durableId="682319392">
    <w:abstractNumId w:val="23"/>
  </w:num>
  <w:num w:numId="3" w16cid:durableId="2090955752">
    <w:abstractNumId w:val="9"/>
  </w:num>
  <w:num w:numId="4" w16cid:durableId="1777016361">
    <w:abstractNumId w:val="7"/>
  </w:num>
  <w:num w:numId="5" w16cid:durableId="1504469726">
    <w:abstractNumId w:val="6"/>
  </w:num>
  <w:num w:numId="6" w16cid:durableId="1416584207">
    <w:abstractNumId w:val="5"/>
  </w:num>
  <w:num w:numId="7" w16cid:durableId="1441492071">
    <w:abstractNumId w:val="4"/>
  </w:num>
  <w:num w:numId="8" w16cid:durableId="1352999101">
    <w:abstractNumId w:val="8"/>
  </w:num>
  <w:num w:numId="9" w16cid:durableId="625045201">
    <w:abstractNumId w:val="3"/>
  </w:num>
  <w:num w:numId="10" w16cid:durableId="2135823687">
    <w:abstractNumId w:val="2"/>
  </w:num>
  <w:num w:numId="11" w16cid:durableId="849297740">
    <w:abstractNumId w:val="1"/>
  </w:num>
  <w:num w:numId="12" w16cid:durableId="1371027054">
    <w:abstractNumId w:val="0"/>
  </w:num>
  <w:num w:numId="13" w16cid:durableId="1946885121">
    <w:abstractNumId w:val="11"/>
  </w:num>
  <w:num w:numId="14" w16cid:durableId="2118214239">
    <w:abstractNumId w:val="14"/>
  </w:num>
  <w:num w:numId="15" w16cid:durableId="630018399">
    <w:abstractNumId w:val="20"/>
  </w:num>
  <w:num w:numId="16" w16cid:durableId="1391538129">
    <w:abstractNumId w:val="22"/>
  </w:num>
  <w:num w:numId="17" w16cid:durableId="498153902">
    <w:abstractNumId w:val="13"/>
  </w:num>
  <w:num w:numId="18" w16cid:durableId="1448819643">
    <w:abstractNumId w:val="10"/>
  </w:num>
  <w:num w:numId="19" w16cid:durableId="1196969712">
    <w:abstractNumId w:val="18"/>
  </w:num>
  <w:num w:numId="20" w16cid:durableId="1018046612">
    <w:abstractNumId w:val="12"/>
  </w:num>
  <w:num w:numId="21" w16cid:durableId="744762098">
    <w:abstractNumId w:val="21"/>
  </w:num>
  <w:num w:numId="22" w16cid:durableId="1080712702">
    <w:abstractNumId w:val="19"/>
  </w:num>
  <w:num w:numId="23" w16cid:durableId="1209953470">
    <w:abstractNumId w:val="15"/>
  </w:num>
  <w:num w:numId="24" w16cid:durableId="1227833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E5"/>
    <w:rsid w:val="00032311"/>
    <w:rsid w:val="0009744C"/>
    <w:rsid w:val="001649AD"/>
    <w:rsid w:val="00193219"/>
    <w:rsid w:val="00286B15"/>
    <w:rsid w:val="00316B09"/>
    <w:rsid w:val="005C3E7F"/>
    <w:rsid w:val="005F7F1D"/>
    <w:rsid w:val="00625E67"/>
    <w:rsid w:val="00626C92"/>
    <w:rsid w:val="006457B9"/>
    <w:rsid w:val="006B7AF0"/>
    <w:rsid w:val="006E0B99"/>
    <w:rsid w:val="0075322D"/>
    <w:rsid w:val="007C13C1"/>
    <w:rsid w:val="009B01D5"/>
    <w:rsid w:val="00B83EAD"/>
    <w:rsid w:val="00BD6D86"/>
    <w:rsid w:val="00D471E5"/>
    <w:rsid w:val="00E83A2D"/>
    <w:rsid w:val="00EA7606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03B2D"/>
  <w15:chartTrackingRefBased/>
  <w15:docId w15:val="{7AA725DB-4CBA-49A7-9698-E60A9196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5"/>
      </w:numPr>
      <w:spacing w:before="240" w:after="360"/>
      <w:outlineLvl w:val="0"/>
    </w:pPr>
    <w:rPr>
      <w:rFonts w:ascii="EY Gothic Cond Medium" w:hAnsi="EY Gothic Cond Medium" w:cs="Arial"/>
      <w:b/>
      <w:bCs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360"/>
      <w:outlineLvl w:val="1"/>
    </w:pPr>
    <w:rPr>
      <w:rFonts w:ascii="EY Gothic Cond Medium" w:hAnsi="EY Gothic Cond Medium"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5"/>
      </w:numPr>
      <w:spacing w:before="240" w:after="360"/>
      <w:outlineLvl w:val="2"/>
    </w:pPr>
    <w:rPr>
      <w:rFonts w:ascii="EY Gothic Cond Medium" w:hAnsi="EY Gothic Cond Medium" w:cs="Arial"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5"/>
      </w:numPr>
      <w:spacing w:before="240" w:after="240"/>
      <w:outlineLvl w:val="3"/>
    </w:pPr>
    <w:rPr>
      <w:rFonts w:ascii="EY Gothic Cond Medium" w:hAnsi="EY Gothic Cond Medium"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5"/>
      </w:numPr>
      <w:spacing w:before="240"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5"/>
      </w:numPr>
      <w:tabs>
        <w:tab w:val="left" w:pos="1208"/>
      </w:tabs>
      <w:spacing w:after="12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5"/>
      </w:numPr>
      <w:spacing w:before="60"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5"/>
      </w:numPr>
      <w:spacing w:before="6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5"/>
      </w:numPr>
      <w:spacing w:before="60"/>
      <w:outlineLvl w:val="8"/>
    </w:pPr>
    <w:rPr>
      <w:rFonts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pPr>
      <w:numPr>
        <w:numId w:val="3"/>
      </w:numPr>
      <w:jc w:val="both"/>
    </w:pPr>
  </w:style>
  <w:style w:type="paragraph" w:styleId="ListBullet2">
    <w:name w:val="List Bullet 2"/>
    <w:basedOn w:val="Normal"/>
    <w:semiHidden/>
    <w:pPr>
      <w:numPr>
        <w:numId w:val="4"/>
      </w:numPr>
      <w:jc w:val="both"/>
    </w:pPr>
  </w:style>
  <w:style w:type="paragraph" w:styleId="TOAHeading">
    <w:name w:val="toa heading"/>
    <w:basedOn w:val="Normal"/>
    <w:next w:val="Normal"/>
    <w:semiHidden/>
    <w:pPr>
      <w:spacing w:after="1320"/>
    </w:pPr>
    <w:rPr>
      <w:rFonts w:ascii="EY Gothic Cond Medium" w:hAnsi="EY Gothic Cond Medium" w:cs="Arial"/>
      <w:bCs/>
      <w:sz w:val="60"/>
    </w:rPr>
  </w:style>
  <w:style w:type="paragraph" w:styleId="TOC1">
    <w:name w:val="toc 1"/>
    <w:basedOn w:val="Normal"/>
    <w:next w:val="Normal"/>
    <w:semiHidden/>
    <w:pPr>
      <w:tabs>
        <w:tab w:val="left" w:pos="357"/>
        <w:tab w:val="right" w:leader="dot" w:pos="9072"/>
      </w:tabs>
      <w:ind w:left="357" w:hanging="357"/>
    </w:pPr>
    <w:rPr>
      <w:rFonts w:ascii="EY Gothic Cond Medium" w:hAnsi="EY Gothic Cond Medium"/>
      <w:sz w:val="28"/>
    </w:rPr>
  </w:style>
  <w:style w:type="paragraph" w:styleId="TOC2">
    <w:name w:val="toc 2"/>
    <w:basedOn w:val="Normal"/>
    <w:next w:val="Normal"/>
    <w:semiHidden/>
    <w:pPr>
      <w:tabs>
        <w:tab w:val="left" w:pos="709"/>
        <w:tab w:val="right" w:leader="dot" w:pos="9072"/>
      </w:tabs>
      <w:spacing w:before="80"/>
      <w:ind w:left="714" w:hanging="357"/>
    </w:pPr>
    <w:rPr>
      <w:rFonts w:ascii="EY Gothic Cond Medium" w:hAnsi="EY Gothic Cond Medium"/>
      <w:sz w:val="26"/>
    </w:rPr>
  </w:style>
  <w:style w:type="paragraph" w:styleId="TOC3">
    <w:name w:val="toc 3"/>
    <w:basedOn w:val="Normal"/>
    <w:next w:val="Normal"/>
    <w:semiHidden/>
    <w:pPr>
      <w:tabs>
        <w:tab w:val="left" w:pos="1208"/>
        <w:tab w:val="right" w:leader="dot" w:pos="9072"/>
      </w:tabs>
      <w:spacing w:before="60"/>
      <w:ind w:left="1208" w:hanging="499"/>
    </w:pPr>
    <w:rPr>
      <w:rFonts w:ascii="EY Gothic Cond Medium" w:hAnsi="EY Gothic Cond Medium"/>
    </w:rPr>
  </w:style>
  <w:style w:type="paragraph" w:styleId="TOC4">
    <w:name w:val="toc 4"/>
    <w:basedOn w:val="Normal"/>
    <w:next w:val="Normal"/>
    <w:semiHidden/>
    <w:pPr>
      <w:tabs>
        <w:tab w:val="left" w:pos="1775"/>
        <w:tab w:val="right" w:leader="dot" w:pos="9072"/>
      </w:tabs>
      <w:spacing w:before="40"/>
      <w:ind w:left="1775" w:hanging="567"/>
    </w:pPr>
    <w:rPr>
      <w:rFonts w:ascii="EY Gothic Cond Medium" w:hAnsi="EY Gothic Cond Medium"/>
      <w:sz w:val="22"/>
    </w:rPr>
  </w:style>
  <w:style w:type="paragraph" w:styleId="TOC5">
    <w:name w:val="toc 5"/>
    <w:basedOn w:val="Normal"/>
    <w:next w:val="Normal"/>
    <w:semiHidden/>
    <w:pPr>
      <w:tabs>
        <w:tab w:val="left" w:pos="2410"/>
        <w:tab w:val="right" w:leader="dot" w:pos="9072"/>
      </w:tabs>
      <w:spacing w:before="20"/>
      <w:ind w:left="2416" w:hanging="641"/>
    </w:pPr>
    <w:rPr>
      <w:rFonts w:ascii="EY Gothic Cond Medium" w:hAnsi="EY Gothic Cond Medium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471E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47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E5"/>
    <w:rPr>
      <w:i/>
      <w:iCs/>
      <w:color w:val="404040" w:themeColor="text1" w:themeTint="B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47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E5"/>
    <w:rPr>
      <w:i/>
      <w:iCs/>
      <w:color w:val="0F476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47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D86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D6D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D86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D6D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5325f-9c1c-4464-961c-190b2f13070a">
      <Terms xmlns="http://schemas.microsoft.com/office/infopath/2007/PartnerControls"/>
    </lcf76f155ced4ddcb4097134ff3c332f>
    <TaxCatchAll xmlns="50c908b1-f277-4340-90a9-4611d0b0f0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FA443D98CD4F82D057DE516A3470" ma:contentTypeVersion="14" ma:contentTypeDescription="Create a new document." ma:contentTypeScope="" ma:versionID="e0de9a03910d68fb7b66a628a8d7410c">
  <xsd:schema xmlns:xsd="http://www.w3.org/2001/XMLSchema" xmlns:xs="http://www.w3.org/2001/XMLSchema" xmlns:p="http://schemas.microsoft.com/office/2006/metadata/properties" xmlns:ns2="8c25325f-9c1c-4464-961c-190b2f13070a" xmlns:ns3="e1cc1ff2-4416-4552-871c-5b98ae6f3cd9" xmlns:ns4="50c908b1-f277-4340-90a9-4611d0b0f078" targetNamespace="http://schemas.microsoft.com/office/2006/metadata/properties" ma:root="true" ma:fieldsID="bb70314cce9d7521ec52c32abe0f64ae" ns2:_="" ns3:_="" ns4:_="">
    <xsd:import namespace="8c25325f-9c1c-4464-961c-190b2f13070a"/>
    <xsd:import namespace="e1cc1ff2-4416-4552-871c-5b98ae6f3cd9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325f-9c1c-4464-961c-190b2f130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1ff2-4416-4552-871c-5b98ae6f3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2f473e-e2f2-44af-9797-83c69c91efcc}" ma:internalName="TaxCatchAll" ma:showField="CatchAllData" ma:web="e1cc1ff2-4416-4552-871c-5b98ae6f3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3920F-5DFD-483C-82EF-7905777DE10B}">
  <ds:schemaRefs>
    <ds:schemaRef ds:uri="http://schemas.microsoft.com/office/2006/metadata/properties"/>
    <ds:schemaRef ds:uri="http://schemas.microsoft.com/office/infopath/2007/PartnerControls"/>
    <ds:schemaRef ds:uri="8c25325f-9c1c-4464-961c-190b2f13070a"/>
    <ds:schemaRef ds:uri="50c908b1-f277-4340-90a9-4611d0b0f078"/>
  </ds:schemaRefs>
</ds:datastoreItem>
</file>

<file path=customXml/itemProps2.xml><?xml version="1.0" encoding="utf-8"?>
<ds:datastoreItem xmlns:ds="http://schemas.openxmlformats.org/officeDocument/2006/customXml" ds:itemID="{26A1CF32-1C54-4D4C-9CDD-2F1D4E711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1DCAE-8A9D-4723-81F3-184E56621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3089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</dc:creator>
  <cp:keywords/>
  <dc:description/>
  <cp:lastModifiedBy>Agata Glib</cp:lastModifiedBy>
  <cp:revision>3</cp:revision>
  <cp:lastPrinted>2024-12-12T09:10:00Z</cp:lastPrinted>
  <dcterms:created xsi:type="dcterms:W3CDTF">2025-10-30T07:20:00Z</dcterms:created>
  <dcterms:modified xsi:type="dcterms:W3CDTF">2025-10-31T21:38:00Z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0x0101000C48FA443D98CD4F82D057DE516A3470</vt:lpwstr>
  </property>
  <property fmtid="{D5CDD505-2E9C-101B-9397-08002B2CF9AE}" pid="3" name="MediaServiceImageTags">
    <vt:lpwstr/>
  </property>
</Properties>
</file>